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2FF" w:rsidRDefault="00D152FF" w:rsidP="00D152FF">
      <w:pPr>
        <w:pStyle w:val="a3"/>
        <w:shd w:val="clear" w:color="auto" w:fill="FFFFFF"/>
        <w:tabs>
          <w:tab w:val="left" w:pos="709"/>
        </w:tabs>
        <w:spacing w:before="0" w:beforeAutospacing="0" w:after="0" w:afterAutospacing="0"/>
        <w:ind w:firstLine="709"/>
        <w:textAlignment w:val="baseline"/>
        <w:rPr>
          <w:b/>
        </w:rPr>
      </w:pPr>
      <w:r w:rsidRPr="00864CA1">
        <w:rPr>
          <w:b/>
        </w:rPr>
        <w:t>Тема 10. Комплексные транспортно-технологические схемы доставки груза</w:t>
      </w:r>
    </w:p>
    <w:p w:rsidR="00D152FF" w:rsidRDefault="00D152FF" w:rsidP="00D152FF">
      <w:pPr>
        <w:pStyle w:val="a3"/>
        <w:shd w:val="clear" w:color="auto" w:fill="FFFFFF"/>
        <w:tabs>
          <w:tab w:val="left" w:pos="709"/>
        </w:tabs>
        <w:spacing w:before="0" w:beforeAutospacing="0" w:after="0" w:afterAutospacing="0"/>
        <w:ind w:firstLine="709"/>
        <w:textAlignment w:val="baseline"/>
        <w:rPr>
          <w:b/>
        </w:rPr>
      </w:pPr>
    </w:p>
    <w:p w:rsidR="00D152FF" w:rsidRDefault="00D152FF" w:rsidP="00D152FF">
      <w:pPr>
        <w:pStyle w:val="a3"/>
        <w:shd w:val="clear" w:color="auto" w:fill="FFFFFF"/>
        <w:tabs>
          <w:tab w:val="left" w:pos="709"/>
        </w:tabs>
        <w:spacing w:before="0" w:beforeAutospacing="0" w:after="0" w:afterAutospacing="0"/>
        <w:ind w:firstLine="709"/>
        <w:textAlignment w:val="baseline"/>
        <w:rPr>
          <w:b/>
        </w:rPr>
      </w:pPr>
    </w:p>
    <w:p w:rsidR="00D152FF" w:rsidRPr="000C3544" w:rsidRDefault="00D152FF" w:rsidP="00D152FF">
      <w:pPr>
        <w:pStyle w:val="a3"/>
        <w:shd w:val="clear" w:color="auto" w:fill="FFFFFF"/>
        <w:tabs>
          <w:tab w:val="left" w:pos="709"/>
        </w:tabs>
        <w:spacing w:before="0" w:beforeAutospacing="0" w:after="0" w:afterAutospacing="0"/>
        <w:ind w:firstLine="709"/>
        <w:jc w:val="both"/>
        <w:textAlignment w:val="baseline"/>
        <w:rPr>
          <w:bCs/>
          <w:shd w:val="clear" w:color="auto" w:fill="FEFEFE"/>
        </w:rPr>
      </w:pPr>
      <w:r w:rsidRPr="00184267">
        <w:rPr>
          <w:bCs/>
          <w:shd w:val="clear" w:color="auto" w:fill="FEFEFE"/>
        </w:rPr>
        <w:t xml:space="preserve">Транспортно-технологическая  схема доставки  груза во многом зависит от вида </w:t>
      </w:r>
      <w:r w:rsidRPr="000C3544">
        <w:rPr>
          <w:bCs/>
          <w:shd w:val="clear" w:color="auto" w:fill="FEFEFE"/>
        </w:rPr>
        <w:t xml:space="preserve">перевозимого груза.   </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Получив заполненную клиентом форму заявки на транспортно-экспедиторское обслуживание и перевозку груза, экспедитор осуществляет следующие действия:</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6"/>
      </w:tblGrid>
      <w:tr w:rsidR="00D152FF" w:rsidRPr="00411C74" w:rsidTr="00E64997">
        <w:trPr>
          <w:tblCellSpacing w:w="0" w:type="dxa"/>
        </w:trPr>
        <w:tc>
          <w:tcPr>
            <w:tcW w:w="0" w:type="auto"/>
            <w:shd w:val="clear" w:color="auto" w:fill="FFFFFF"/>
            <w:vAlign w:val="center"/>
            <w:hideMark/>
          </w:tcPr>
          <w:p w:rsidR="00D152FF" w:rsidRPr="000C3544" w:rsidRDefault="00D152FF" w:rsidP="00E64997">
            <w:pPr>
              <w:spacing w:after="0" w:line="240" w:lineRule="auto"/>
              <w:ind w:firstLine="709"/>
              <w:jc w:val="both"/>
              <w:rPr>
                <w:rFonts w:ascii="Times New Roman" w:eastAsia="Times New Roman" w:hAnsi="Times New Roman"/>
                <w:color w:val="000000"/>
                <w:sz w:val="24"/>
                <w:szCs w:val="24"/>
                <w:lang w:eastAsia="ru-RU"/>
              </w:rPr>
            </w:pPr>
          </w:p>
        </w:tc>
      </w:tr>
    </w:tbl>
    <w:p w:rsidR="00D152FF" w:rsidRPr="000C3544" w:rsidRDefault="00D152FF" w:rsidP="00D152FF">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color w:val="000000"/>
          <w:sz w:val="24"/>
          <w:szCs w:val="24"/>
          <w:shd w:val="clear" w:color="auto" w:fill="FFFFFF"/>
          <w:lang w:eastAsia="ru-RU"/>
        </w:rPr>
        <w:t>- о</w:t>
      </w:r>
      <w:r w:rsidRPr="000C3544">
        <w:rPr>
          <w:rFonts w:ascii="Times New Roman" w:eastAsia="Times New Roman" w:hAnsi="Times New Roman"/>
          <w:color w:val="000000"/>
          <w:sz w:val="24"/>
          <w:szCs w:val="24"/>
          <w:shd w:val="clear" w:color="auto" w:fill="FFFFFF"/>
          <w:lang w:eastAsia="ru-RU"/>
        </w:rPr>
        <w:t>пределяет вид ТС, которыми груз может быть вывезен со складов грузоотправителя и доставлен грузополучателю; выбирает перевозчиков;</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разрабатывает оптимальную транспортно-технологическую схему доставки груза;</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уточняет себестоимость выполняемых работ, для чего экспедитор направляет официальные запросы перевозчикам и компаниям, выполняющим вспомогательные операции (погрузка-разгрузка, охрана и т. п.).</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На основании официальных письменных ставок на перевозку и выполнение вспомогательных операций экспедитор готовит конъюнктурный лист и принимает решение об окончательном выборе перевозчиков и компаний, выполняющих вспомогательные операции.</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Определившись с себестоимостью заказываемых клиентом работ, транспортно-экспедиционная компания принимает решение о максимально возможном размере комиссионного вознаграждения, которое сможет иметь компания, не потеряв клиента, и о тех уступках, на которые может пойти компания навстречу пожеланиям клиента. При этом возможны следующие ситуации, которые могут потребовать корректировки суммы договора или внесения в него дополнительных условий:</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представитель клиента будет заинтересован в возможности получения денежного вознаграждения за предоставление транспортно-экспедиционной компании работы;</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представитель клиента является хозяином или совладельцем экспедиционной компании и заинтересован только в максимальном снижении транспортной составляющей;</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характер груза делает его очень чувствительным к увеличению транспортной составляющей в цене товара;</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 </w:t>
      </w: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организация экспедирования и перевозки груза связана с дополнительными трудностями и рисками, которые могут существенно снизить прибыль транспортно-экспедиционной компании от этой операции;</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возможные перспективы увеличения грузооборота по данному клиенту;</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наличие у клиента реальных альтернативных возможностей организовать эту перевозку через другие компании.</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6"/>
      </w:tblGrid>
      <w:tr w:rsidR="00D152FF" w:rsidRPr="00411C74" w:rsidTr="00E64997">
        <w:trPr>
          <w:tblCellSpacing w:w="0" w:type="dxa"/>
        </w:trPr>
        <w:tc>
          <w:tcPr>
            <w:tcW w:w="0" w:type="auto"/>
            <w:shd w:val="clear" w:color="auto" w:fill="FFFFFF"/>
            <w:vAlign w:val="center"/>
            <w:hideMark/>
          </w:tcPr>
          <w:p w:rsidR="00D152FF" w:rsidRPr="000C3544" w:rsidRDefault="00D152FF" w:rsidP="00E64997">
            <w:pPr>
              <w:spacing w:after="0" w:line="240" w:lineRule="auto"/>
              <w:ind w:firstLine="709"/>
              <w:jc w:val="both"/>
              <w:rPr>
                <w:rFonts w:ascii="Times New Roman" w:eastAsia="Times New Roman" w:hAnsi="Times New Roman"/>
                <w:color w:val="000000"/>
                <w:sz w:val="24"/>
                <w:szCs w:val="24"/>
                <w:lang w:eastAsia="ru-RU"/>
              </w:rPr>
            </w:pPr>
          </w:p>
        </w:tc>
      </w:tr>
    </w:tbl>
    <w:p w:rsidR="00D152FF" w:rsidRPr="000C3544" w:rsidRDefault="00D152FF" w:rsidP="00D152FF">
      <w:pPr>
        <w:spacing w:after="0" w:line="240" w:lineRule="auto"/>
        <w:ind w:firstLine="709"/>
        <w:jc w:val="both"/>
        <w:rPr>
          <w:rFonts w:ascii="Times New Roman" w:eastAsia="Times New Roman" w:hAnsi="Times New Roman"/>
          <w:sz w:val="24"/>
          <w:szCs w:val="24"/>
          <w:lang w:eastAsia="ru-RU"/>
        </w:rPr>
      </w:pPr>
      <w:r w:rsidRPr="000C3544">
        <w:rPr>
          <w:rFonts w:ascii="Times New Roman" w:eastAsia="Times New Roman" w:hAnsi="Times New Roman"/>
          <w:color w:val="000000"/>
          <w:sz w:val="24"/>
          <w:szCs w:val="24"/>
          <w:shd w:val="clear" w:color="auto" w:fill="FFFFFF"/>
          <w:lang w:eastAsia="ru-RU"/>
        </w:rPr>
        <w:t>При выборе вида транспортного средства, как правило, ориентируются на следующие показатели:</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время доставки;</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частота отправок груза;</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надежность соблюдения графика доставки; способность перевозить различные грузы; способность доставить груз в любую местность; стоимость перевозки и т. п.</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Экспертная оценка значимости различных факторов показывает, что при выборе вида транспорта основными показателями являются надежность соблюдения графика доставки, время доставки и стоимость перевозки.</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sidRPr="000C3544">
        <w:rPr>
          <w:color w:val="000000"/>
        </w:rPr>
        <w:t>Однако в каждом конкретном случае ранжирование факторов производится в соответствии с требованиями клиента. Анализируя характеристики различных видов транспорта, экспедитор может выбрать вид транспорта для доставки товара при экспортно-импортных операциях в соответствии с требованиями клиента.</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sidRPr="000C3544">
        <w:rPr>
          <w:color w:val="000000"/>
        </w:rPr>
        <w:t>Больше всего достоинств имеет автомобильный транспорт, но на практике, по экономическим соображениям, организации обычно используют комбинацию различных видов транспорта.</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sidRPr="000C3544">
        <w:rPr>
          <w:color w:val="000000"/>
        </w:rPr>
        <w:lastRenderedPageBreak/>
        <w:t>При выборе вида ТС экспедитору также необходимо учитывать следующие факторы:</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Pr>
          <w:noProof/>
          <w:color w:val="000000"/>
        </w:rPr>
        <w:t>-</w:t>
      </w:r>
      <w:r w:rsidRPr="000C3544">
        <w:rPr>
          <w:color w:val="000000"/>
        </w:rPr>
        <w:t> внутренний водный транспорт можно использовать при доставке груза только в период навигации на внутренних водных путях;</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Pr>
          <w:noProof/>
          <w:color w:val="000000"/>
        </w:rPr>
        <w:t>-</w:t>
      </w:r>
      <w:r w:rsidRPr="000C3544">
        <w:rPr>
          <w:color w:val="000000"/>
        </w:rPr>
        <w:t> при отправке груза железнодорожным транспортом можно использовать вагоны, находящиеся в собственности железной дороги, или собственные вагоны отправителя груза; это будет влиять на стоимость и сроки перевозки;</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Pr>
          <w:noProof/>
          <w:color w:val="000000"/>
        </w:rPr>
        <w:t>-</w:t>
      </w:r>
      <w:r w:rsidRPr="000C3544">
        <w:rPr>
          <w:color w:val="000000"/>
        </w:rPr>
        <w:t> при отправке груза в контейнерах последние могут находиться в собственности железной дороги, судоходной линии, грузоотправителя или непосредственно в собственности экспедитора.</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sidRPr="000C3544">
        <w:rPr>
          <w:color w:val="000000"/>
        </w:rPr>
        <w:t>Например, отправитель просит подать автомобильным транспортом два  большегрузных контейнера 1С,  однако  не</w:t>
      </w:r>
      <w:r>
        <w:rPr>
          <w:color w:val="000000"/>
        </w:rPr>
        <w:t xml:space="preserve"> </w:t>
      </w:r>
      <w:r w:rsidRPr="000C3544">
        <w:rPr>
          <w:color w:val="000000"/>
        </w:rPr>
        <w:t>имеет технической возможности снять их с автомобильного транспортного средства для загрузки. В этом случае экспедитор должен организовать подачу порожних контейнеров таким образом, чтобы обеспечить техническую возможность их загрузки без снятия с автомобиля, например, непосредственно</w:t>
      </w:r>
      <w:r>
        <w:rPr>
          <w:color w:val="000000"/>
        </w:rPr>
        <w:t xml:space="preserve"> </w:t>
      </w:r>
      <w:r w:rsidRPr="000C3544">
        <w:rPr>
          <w:color w:val="000000"/>
        </w:rPr>
        <w:t>с эстакады – путем установки контейнера на заднюю часть</w:t>
      </w:r>
      <w:r>
        <w:rPr>
          <w:color w:val="000000"/>
        </w:rPr>
        <w:t xml:space="preserve"> </w:t>
      </w:r>
      <w:r w:rsidRPr="000C3544">
        <w:rPr>
          <w:color w:val="000000"/>
        </w:rPr>
        <w:t>полуприцепа.</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sidRPr="000C3544">
        <w:rPr>
          <w:color w:val="000000"/>
        </w:rPr>
        <w:t>Если отправитель имеет возможность принимать железнодорожные платформы, но не имеет большегрузных кранов для постановки на них после загрузки контейнеров 1A, масса которых достигает 30,5 т, экспедитор должен организовать загрузку контейнеров без их снятия с платформы, например с помощью автопогрузчиков (если имеются погрузчики необходимой грузоподъемности и они могут въезжать внутрь контейнера).</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sidRPr="000C3544">
        <w:rPr>
          <w:color w:val="000000"/>
        </w:rPr>
        <w:t>Если отправитель планирует загружать контейнер, предварительно сняв его с транспортного средства, экспедитор должен убедиться, что у отправителя в наличии имеются кран соответствующей грузоподъемности и захват для контейнеров 1А, поскольку попытка перегружать данный тип контейнера при помощи стропов может привести к опрокидыванию контейнера.</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sidRPr="000C3544">
        <w:rPr>
          <w:color w:val="000000"/>
        </w:rPr>
        <w:t>После определения вида транспорта экспедитором должен быть проведен анализ рынка транспортных услуг с целью выбора перевозчика. Основные критерии выбора перевозчика по степени приоритета перечислены в таблице 3.2. В случае, когда экспедитор самостоятельно производит выбор перевозчика, он должен основываться на определенной схеме выбора по специально разработанным системам ранжированных показателей.</w:t>
      </w:r>
    </w:p>
    <w:p w:rsidR="00D152FF" w:rsidRPr="000C3544" w:rsidRDefault="00D152FF" w:rsidP="00D152FF">
      <w:pPr>
        <w:pStyle w:val="psection"/>
        <w:shd w:val="clear" w:color="auto" w:fill="FFFFFF"/>
        <w:spacing w:before="0" w:beforeAutospacing="0" w:after="0" w:afterAutospacing="0"/>
        <w:ind w:firstLine="709"/>
        <w:jc w:val="both"/>
        <w:rPr>
          <w:color w:val="000000"/>
        </w:rPr>
      </w:pPr>
      <w:r w:rsidRPr="000C3544">
        <w:rPr>
          <w:color w:val="000000"/>
        </w:rPr>
        <w:t>После выбора перевозчика экспедитор приступает к выбору транспортно-технологической схемы доставки груза. В полном объеме логистические исследования для выбора оптимальной транспортно-технологической схемы производятся эпизодически, например, при поручении экспедитору организовать перевозку нового для него груза или известного груза, но на новом направлении.</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Существующий опыт организации перевозок позволяет указать некоторые типовые схемы и сферу их использования.</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6"/>
      </w:tblGrid>
      <w:tr w:rsidR="00D152FF" w:rsidRPr="00411C74" w:rsidTr="00E64997">
        <w:trPr>
          <w:tblCellSpacing w:w="0" w:type="dxa"/>
        </w:trPr>
        <w:tc>
          <w:tcPr>
            <w:tcW w:w="0" w:type="auto"/>
            <w:shd w:val="clear" w:color="auto" w:fill="FFFFFF"/>
            <w:vAlign w:val="center"/>
            <w:hideMark/>
          </w:tcPr>
          <w:p w:rsidR="00D152FF" w:rsidRPr="000C3544" w:rsidRDefault="00D152FF" w:rsidP="00E64997">
            <w:pPr>
              <w:spacing w:after="0" w:line="240" w:lineRule="auto"/>
              <w:ind w:firstLine="709"/>
              <w:jc w:val="both"/>
              <w:rPr>
                <w:rFonts w:ascii="Times New Roman" w:eastAsia="Times New Roman" w:hAnsi="Times New Roman"/>
                <w:color w:val="000000"/>
                <w:sz w:val="24"/>
                <w:szCs w:val="24"/>
                <w:lang w:eastAsia="ru-RU"/>
              </w:rPr>
            </w:pPr>
          </w:p>
        </w:tc>
      </w:tr>
    </w:tbl>
    <w:p w:rsidR="00D152FF" w:rsidRPr="000C3544" w:rsidRDefault="00D152FF" w:rsidP="00D152FF">
      <w:pPr>
        <w:spacing w:after="0" w:line="240" w:lineRule="auto"/>
        <w:ind w:firstLine="709"/>
        <w:jc w:val="both"/>
        <w:rPr>
          <w:rFonts w:ascii="Times New Roman" w:eastAsia="Times New Roman" w:hAnsi="Times New Roman"/>
          <w:sz w:val="24"/>
          <w:szCs w:val="24"/>
          <w:lang w:eastAsia="ru-RU"/>
        </w:rPr>
      </w:pPr>
      <w:r w:rsidRPr="000C3544">
        <w:rPr>
          <w:rFonts w:ascii="Times New Roman" w:eastAsia="Times New Roman" w:hAnsi="Times New Roman"/>
          <w:color w:val="000000"/>
          <w:sz w:val="24"/>
          <w:szCs w:val="24"/>
          <w:shd w:val="clear" w:color="auto" w:fill="FFFFFF"/>
          <w:lang w:eastAsia="ru-RU"/>
        </w:rPr>
        <w:t>Особо ценные контейнеропригодные грузы (одежда, обувь, бытовая техника и т. д.) перевозят между странами Европы и городами Европейской части России в прямом автомобильном сообщении (автопоездами или в контейнерах). Основными достоинствами этой схемы являются:</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возможность осуществлять регулярную доставку; возможность доставки мелкими партиями с большой частотой отправок;</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осуществление  доставки   с   минимальным  транзитным временем;</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осуществление доставки при строгом выполнении сроков, указанных в договоре.</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Перевозки на большие расстояния и менее дорогостоящих</w:t>
      </w: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массовых грузов выполняются по железной дороге – в прямом сообщении или между железнодорожными терминалами с доставкой груза автомобильных транспортных средств от (до) складов организации.</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lastRenderedPageBreak/>
        <w:t>Схема мультимодальной доставки с участием морского транспорта также выбирается с учетом транспортных особенностей груза и дальности перевозки. Товары, подверженные при перегрузке повреждениям (бумага, стекло), при расстоянии наземной перевозки до 1 500 км целесообразно доставлять в порт отправления в контейнерах непосредственно со склада организации.</w:t>
      </w:r>
    </w:p>
    <w:p w:rsidR="00D152FF"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 xml:space="preserve">Сквозная ставка провозной платы по данному варианту несколько выше, чем при использовании конвенциональной (перевозка грузов в таре без использования контейнеров) схемы, но это компенсируется за счет уменьшения убытков от несохранности груза и сокращения транзитного времени доставки. </w:t>
      </w:r>
    </w:p>
    <w:p w:rsidR="00D152FF"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Обычно доставка контейнеров со склада организации в порт выполняется по железной дороге, но при расстоянии перевозки до 600 км и благоприятном соотношении ставок провозной платы предпочтительно использовать автомобильный транспорт.</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При большом расстоянии перевозок разница ставок железнодорожного тарифа для перевозки в контейнерах и вагонах увеличивается и чисто контейнерная доставка становится неконкурентоспособной.</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 xml:space="preserve">Особенно дорогостоящими становятся перевозки в контейнерах грузоотправителя или судоходных компаний, так как в этом случае клиент должен дополнительно </w:t>
      </w:r>
      <w:proofErr w:type="gramStart"/>
      <w:r w:rsidRPr="000C3544">
        <w:rPr>
          <w:rFonts w:ascii="Times New Roman" w:eastAsia="Times New Roman" w:hAnsi="Times New Roman"/>
          <w:color w:val="000000"/>
          <w:sz w:val="24"/>
          <w:szCs w:val="24"/>
          <w:lang w:eastAsia="ru-RU"/>
        </w:rPr>
        <w:t>оплатить стоимость подачи</w:t>
      </w:r>
      <w:proofErr w:type="gramEnd"/>
      <w:r w:rsidRPr="000C3544">
        <w:rPr>
          <w:rFonts w:ascii="Times New Roman" w:eastAsia="Times New Roman" w:hAnsi="Times New Roman"/>
          <w:color w:val="000000"/>
          <w:sz w:val="24"/>
          <w:szCs w:val="24"/>
          <w:lang w:eastAsia="ru-RU"/>
        </w:rPr>
        <w:t xml:space="preserve"> порожних контейнеров (50\% тарифной ставки за груженый контейнер). Для таких грузопотоков наиболее эффективной становится смешанная технология перевозок: наземная доставка до портового или железнодорожного терминала в вагонах, затем перегрузка грузов из вагонов в контейнеры и последующая морская перевозка на линейных судах-контейнеровозах. Аналогичная схема применяется для доставки грузов в порт со складов организаций, не приспособленных для работ с контейнерами, когда отсутствуют необходимые типы погрузчиков и кранов.</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Основные достоинства контейнерного варианта морской перевозки, обеспеченные наличием большого числа контейнерных океанских и фидерных линий, заключаются в следующем:</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возможность отправки груза с большой частотой и минимальным транзитным временем без длительных задержек в порту отгрузки и риска оплаты хранения;</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повышение сохранности груза.</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Недостатком контейнерной схемы доставки груза является высокая стоимость перевозки.</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Доставка брейк-балком (штучный груз, перевозимый в трюме</w:t>
      </w: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водного судна) в смешанном железнодорожно-морском сообщении предпочтительна для поставок крупных партий штучных грузов в Индию, Пакистан и другие страны, где требования к состоянию груза значительно ниже, чем в Европе и США, а первостепенное значение для клиента имеет стоимость перевозки.</w:t>
      </w:r>
    </w:p>
    <w:p w:rsidR="00D152FF" w:rsidRDefault="00D152FF" w:rsidP="00D152FF">
      <w:pPr>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Морская перевозка в этом случае выполняется конвенциональным способом линейными или трамповыми судами. Размер</w:t>
      </w: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партии груза при доставке таким способом должен быть не менее</w:t>
      </w: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1 500–2000 т. Такая же схема применяется при перевозке массовых грузов, не подверженных значительной порче и не требующих особо срочной доставки и строгого выполнения расписания (металл, киповые грузы и т. д.).</w:t>
      </w:r>
      <w:r w:rsidRPr="00301704">
        <w:rPr>
          <w:rFonts w:ascii="Times New Roman" w:eastAsia="Times New Roman" w:hAnsi="Times New Roman"/>
          <w:color w:val="000000"/>
          <w:sz w:val="24"/>
          <w:szCs w:val="24"/>
          <w:lang w:eastAsia="ru-RU"/>
        </w:rPr>
        <w:t xml:space="preserve"> </w:t>
      </w:r>
    </w:p>
    <w:p w:rsidR="00D152FF" w:rsidRDefault="00D152FF" w:rsidP="00D152FF">
      <w:pPr>
        <w:spacing w:after="0" w:line="240" w:lineRule="auto"/>
        <w:ind w:firstLine="709"/>
        <w:jc w:val="both"/>
        <w:rPr>
          <w:rFonts w:ascii="Times New Roman" w:eastAsia="Times New Roman" w:hAnsi="Times New Roman"/>
          <w:color w:val="000000"/>
          <w:sz w:val="24"/>
          <w:szCs w:val="24"/>
          <w:shd w:val="clear" w:color="auto" w:fill="FFFFFF"/>
          <w:lang w:eastAsia="ru-RU"/>
        </w:rPr>
      </w:pPr>
      <w:r w:rsidRPr="000C3544">
        <w:rPr>
          <w:rFonts w:ascii="Times New Roman" w:eastAsia="Times New Roman" w:hAnsi="Times New Roman"/>
          <w:color w:val="000000"/>
          <w:sz w:val="24"/>
          <w:szCs w:val="24"/>
          <w:lang w:eastAsia="ru-RU"/>
        </w:rPr>
        <w:t>В период летней навигации на внутренних водных путях для доставки грузов в порты Европы оптимальным вариантом может оказаться перевозка брейк-балком в прямом водном сообщении</w:t>
      </w: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shd w:val="clear" w:color="auto" w:fill="FFFFFF"/>
          <w:lang w:eastAsia="ru-RU"/>
        </w:rPr>
        <w:t xml:space="preserve">с использованием судов смешанного плавания. </w:t>
      </w:r>
    </w:p>
    <w:p w:rsidR="00D152FF" w:rsidRPr="000C3544" w:rsidRDefault="00D152FF" w:rsidP="00D152FF">
      <w:pPr>
        <w:spacing w:after="0" w:line="240" w:lineRule="auto"/>
        <w:ind w:firstLine="709"/>
        <w:jc w:val="both"/>
        <w:rPr>
          <w:rFonts w:ascii="Times New Roman" w:eastAsia="Times New Roman" w:hAnsi="Times New Roman"/>
          <w:sz w:val="24"/>
          <w:szCs w:val="24"/>
          <w:lang w:eastAsia="ru-RU"/>
        </w:rPr>
      </w:pPr>
      <w:r w:rsidRPr="000C3544">
        <w:rPr>
          <w:rFonts w:ascii="Times New Roman" w:eastAsia="Times New Roman" w:hAnsi="Times New Roman"/>
          <w:color w:val="000000"/>
          <w:sz w:val="24"/>
          <w:szCs w:val="24"/>
          <w:shd w:val="clear" w:color="auto" w:fill="FFFFFF"/>
          <w:lang w:eastAsia="ru-RU"/>
        </w:rPr>
        <w:t>Можно отметить следующие недостатки этого варианта:</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сезонность;</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6"/>
      </w:tblGrid>
      <w:tr w:rsidR="00D152FF" w:rsidRPr="00411C74" w:rsidTr="00E64997">
        <w:trPr>
          <w:tblCellSpacing w:w="0" w:type="dxa"/>
        </w:trPr>
        <w:tc>
          <w:tcPr>
            <w:tcW w:w="0" w:type="auto"/>
            <w:shd w:val="clear" w:color="auto" w:fill="FFFFFF"/>
            <w:vAlign w:val="center"/>
            <w:hideMark/>
          </w:tcPr>
          <w:p w:rsidR="00D152FF" w:rsidRPr="000C3544" w:rsidRDefault="00D152FF" w:rsidP="00E64997">
            <w:pPr>
              <w:spacing w:after="0" w:line="240" w:lineRule="auto"/>
              <w:ind w:firstLine="709"/>
              <w:jc w:val="both"/>
              <w:rPr>
                <w:rFonts w:ascii="Times New Roman" w:eastAsia="Times New Roman" w:hAnsi="Times New Roman"/>
                <w:color w:val="000000"/>
                <w:sz w:val="24"/>
                <w:szCs w:val="24"/>
                <w:lang w:eastAsia="ru-RU"/>
              </w:rPr>
            </w:pPr>
          </w:p>
        </w:tc>
      </w:tr>
    </w:tbl>
    <w:p w:rsidR="00D152FF" w:rsidRPr="000C3544" w:rsidRDefault="00D152FF" w:rsidP="00D152FF">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color w:val="000000"/>
          <w:sz w:val="24"/>
          <w:szCs w:val="24"/>
          <w:shd w:val="clear" w:color="auto" w:fill="FFFFFF"/>
          <w:lang w:eastAsia="ru-RU"/>
        </w:rPr>
        <w:t xml:space="preserve">- </w:t>
      </w:r>
      <w:r w:rsidRPr="000C3544">
        <w:rPr>
          <w:rFonts w:ascii="Times New Roman" w:eastAsia="Times New Roman" w:hAnsi="Times New Roman"/>
          <w:color w:val="000000"/>
          <w:sz w:val="24"/>
          <w:szCs w:val="24"/>
          <w:shd w:val="clear" w:color="auto" w:fill="FFFFFF"/>
          <w:lang w:eastAsia="ru-RU"/>
        </w:rPr>
        <w:t>необходимость  наличия  у  организации  или  вблизи  ее речного причала с соответствующим оборудованием; длительные сроки поставки;</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большая зависимость ставок провозной платы от цен на топливо.</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 xml:space="preserve">При выборе транспортно-технологической схемы необходимо учитывать, что любая выбранная транспортно-технологическая схема эффективна только в случае, если </w:t>
      </w:r>
      <w:r w:rsidRPr="000C3544">
        <w:rPr>
          <w:rFonts w:ascii="Times New Roman" w:eastAsia="Times New Roman" w:hAnsi="Times New Roman"/>
          <w:color w:val="000000"/>
          <w:sz w:val="24"/>
          <w:szCs w:val="24"/>
          <w:lang w:eastAsia="ru-RU"/>
        </w:rPr>
        <w:lastRenderedPageBreak/>
        <w:t>для ее реализации привлечены субподрядчики, обеспечивающие экономичные ставки, высокое качество услуг и надежность выполнения своих обязательств по договору.</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Пример. Клиент экспедитора выиграл государственный тендер,  проводимый  правительством  Йемена,  на  поставку</w:t>
      </w: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товара в течение очень сжатого периода времени по маршруту:  город  Пермь  на  территории  России  –  порт  Ходейда  в</w:t>
      </w: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Йемене. Таким образом, экспедитору помимо приемлемых экономических условий перевозки необходимо гарантировать клиенту доставку груза к установленному сроку.</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Экспедитор предложил клиенту следующий маршрут перевозки.</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Из-за большой дальности наземной перевозки и отсутствия времени на подачу порожних контейнеров отправить груз из Перми до внутреннего терминала, принадлежащего экспедитору, в крытых вагонах.</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Загрузить груз в контейнеры на терминале экспедитора. Для морской перевозки использовать контейнерные линейные суда компании Maersk Sealand.</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Груженые контейнеры вывести с терминала экспедитора собственным  автомобильным транспортом экспедитора  на</w:t>
      </w: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контейнерный  терминал   в   Санкт-Петербургском  морском</w:t>
      </w: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 xml:space="preserve">порту, куда суда компании Maersk Sealand еженедельно заходят. Можно использовать следующий маршрут морской перевозки: Санкт-Петербург – Роттердам (перегрузка с </w:t>
      </w:r>
      <w:proofErr w:type="gramStart"/>
      <w:r w:rsidRPr="000C3544">
        <w:rPr>
          <w:rFonts w:ascii="Times New Roman" w:eastAsia="Times New Roman" w:hAnsi="Times New Roman"/>
          <w:color w:val="000000"/>
          <w:sz w:val="24"/>
          <w:szCs w:val="24"/>
          <w:lang w:eastAsia="ru-RU"/>
        </w:rPr>
        <w:t>фидерного</w:t>
      </w:r>
      <w:proofErr w:type="gramEnd"/>
      <w:r w:rsidRPr="000C3544">
        <w:rPr>
          <w:rFonts w:ascii="Times New Roman" w:eastAsia="Times New Roman" w:hAnsi="Times New Roman"/>
          <w:color w:val="000000"/>
          <w:sz w:val="24"/>
          <w:szCs w:val="24"/>
          <w:lang w:eastAsia="ru-RU"/>
        </w:rPr>
        <w:t xml:space="preserve"> на океанское судно) – Салалах (перегрузка с океанского на фидерное судно) – порт Ходейда.</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Данный маршрут перевозки был одобрен клиентом с учетом его высокой надежности, которая обеспечивается следующими факторами:</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0C3544">
        <w:rPr>
          <w:rFonts w:ascii="Times New Roman" w:eastAsia="Times New Roman" w:hAnsi="Times New Roman"/>
          <w:color w:val="000000"/>
          <w:sz w:val="24"/>
          <w:szCs w:val="24"/>
          <w:lang w:eastAsia="ru-RU"/>
        </w:rPr>
        <w:t> </w:t>
      </w: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перегрузка груза из вагонов в контейнеры и перевозка груженых контейнеров осуществляется собственными силами и средствами экспедитора, т. е. именно экспедитор несет ответственность перед клиентом за качество выполнения данных работ;</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отправка контейнеров осуществляется с контейнерного терминала в Санкт-Петербургском морском порту, с которым экспедитор имеет договор на внутрипортовое экспедирование;</w:t>
      </w:r>
    </w:p>
    <w:p w:rsidR="00D152FF" w:rsidRPr="000C3544" w:rsidRDefault="00D152FF" w:rsidP="00D152FF">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noProof/>
          <w:color w:val="000000"/>
          <w:sz w:val="24"/>
          <w:szCs w:val="24"/>
          <w:lang w:eastAsia="ru-RU"/>
        </w:rPr>
        <w:t>-</w:t>
      </w:r>
      <w:r w:rsidRPr="000C3544">
        <w:rPr>
          <w:rFonts w:ascii="Times New Roman" w:eastAsia="Times New Roman" w:hAnsi="Times New Roman"/>
          <w:color w:val="000000"/>
          <w:sz w:val="24"/>
          <w:szCs w:val="24"/>
          <w:lang w:eastAsia="ru-RU"/>
        </w:rPr>
        <w:t>  перегрузка контейнеров осуществляется на первоклассных современных контейнерных терминалах в портах Роттердам и Салалах;</w:t>
      </w:r>
    </w:p>
    <w:p w:rsidR="00D152FF" w:rsidRDefault="00D152FF" w:rsidP="00D152FF">
      <w:pPr>
        <w:shd w:val="clear" w:color="auto" w:fill="FFFFFF"/>
        <w:spacing w:after="0" w:line="240" w:lineRule="auto"/>
        <w:ind w:firstLine="709"/>
        <w:jc w:val="both"/>
        <w:rPr>
          <w:rFonts w:ascii="Verdana" w:eastAsia="Times New Roman" w:hAnsi="Verdana"/>
          <w:sz w:val="16"/>
          <w:szCs w:val="16"/>
          <w:lang w:eastAsia="ru-RU"/>
        </w:rPr>
      </w:pPr>
      <w:r>
        <w:rPr>
          <w:rFonts w:ascii="Times New Roman" w:eastAsia="Times New Roman" w:hAnsi="Times New Roman"/>
          <w:noProof/>
          <w:color w:val="000000"/>
          <w:sz w:val="24"/>
          <w:szCs w:val="24"/>
          <w:lang w:eastAsia="ru-RU"/>
        </w:rPr>
        <w:t xml:space="preserve">- </w:t>
      </w:r>
      <w:r w:rsidRPr="000C3544">
        <w:rPr>
          <w:rFonts w:ascii="Times New Roman" w:eastAsia="Times New Roman" w:hAnsi="Times New Roman"/>
          <w:color w:val="000000"/>
          <w:sz w:val="24"/>
          <w:szCs w:val="24"/>
          <w:lang w:eastAsia="ru-RU"/>
        </w:rPr>
        <w:t>морская перевозка выполняется судами океанской и фидерной линий крупнейшего контейнерного перевозчика в мире  –  компании  Maersk  Sealand  по  фиксированному</w:t>
      </w:r>
      <w:r>
        <w:rPr>
          <w:rFonts w:ascii="Times New Roman" w:eastAsia="Times New Roman" w:hAnsi="Times New Roman"/>
          <w:color w:val="000000"/>
          <w:sz w:val="24"/>
          <w:szCs w:val="24"/>
          <w:lang w:eastAsia="ru-RU"/>
        </w:rPr>
        <w:t xml:space="preserve"> </w:t>
      </w:r>
      <w:r w:rsidRPr="000C3544">
        <w:rPr>
          <w:rFonts w:ascii="Times New Roman" w:eastAsia="Times New Roman" w:hAnsi="Times New Roman"/>
          <w:color w:val="000000"/>
          <w:sz w:val="24"/>
          <w:szCs w:val="24"/>
          <w:lang w:eastAsia="ru-RU"/>
        </w:rPr>
        <w:t xml:space="preserve">срочному расписанию с возможностью слежения за местонахождением груза через Интернет. </w:t>
      </w:r>
      <w:r w:rsidRPr="000C3544">
        <w:rPr>
          <w:rFonts w:ascii="Times New Roman" w:eastAsia="Times New Roman" w:hAnsi="Times New Roman"/>
          <w:sz w:val="24"/>
          <w:szCs w:val="24"/>
          <w:lang w:eastAsia="ru-RU"/>
        </w:rPr>
        <w:t>(</w:t>
      </w:r>
      <w:hyperlink r:id="rId5" w:history="1">
        <w:r w:rsidRPr="000C3544">
          <w:rPr>
            <w:rStyle w:val="a4"/>
            <w:rFonts w:ascii="Times New Roman" w:eastAsia="Times New Roman" w:hAnsi="Times New Roman"/>
            <w:sz w:val="24"/>
            <w:szCs w:val="24"/>
            <w:lang w:eastAsia="ru-RU"/>
          </w:rPr>
          <w:t>http://studok.net/book/122-logistika-transportno-yekspeditorskix-uslug-uchebnoe-posobie-dmitriev-av/15-32-razrabotka-transportno-texnologicheskoj-sxemy-dostavki-gruza.html</w:t>
        </w:r>
      </w:hyperlink>
      <w:r w:rsidRPr="000C3544">
        <w:rPr>
          <w:rFonts w:ascii="Verdana" w:eastAsia="Times New Roman" w:hAnsi="Verdana"/>
          <w:sz w:val="16"/>
          <w:szCs w:val="16"/>
          <w:lang w:eastAsia="ru-RU"/>
        </w:rPr>
        <w:t>)</w:t>
      </w:r>
      <w:r>
        <w:rPr>
          <w:rFonts w:ascii="Verdana" w:eastAsia="Times New Roman" w:hAnsi="Verdana"/>
          <w:sz w:val="16"/>
          <w:szCs w:val="16"/>
          <w:lang w:eastAsia="ru-RU"/>
        </w:rPr>
        <w:t xml:space="preserve">. </w:t>
      </w:r>
    </w:p>
    <w:p w:rsidR="001C6091" w:rsidRDefault="001C6091">
      <w:bookmarkStart w:id="0" w:name="_GoBack"/>
      <w:bookmarkEnd w:id="0"/>
    </w:p>
    <w:sectPr w:rsidR="001C60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2816"/>
    <w:rsid w:val="001C6091"/>
    <w:rsid w:val="008D2816"/>
    <w:rsid w:val="00D152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2F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152FF"/>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Hyperlink"/>
    <w:uiPriority w:val="99"/>
    <w:unhideWhenUsed/>
    <w:rsid w:val="00D152FF"/>
    <w:rPr>
      <w:color w:val="0000FF"/>
      <w:u w:val="single"/>
    </w:rPr>
  </w:style>
  <w:style w:type="paragraph" w:customStyle="1" w:styleId="psection">
    <w:name w:val="psection"/>
    <w:basedOn w:val="a"/>
    <w:rsid w:val="00D152FF"/>
    <w:pPr>
      <w:spacing w:before="100" w:beforeAutospacing="1" w:after="100" w:afterAutospacing="1" w:line="240" w:lineRule="auto"/>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2F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152FF"/>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Hyperlink"/>
    <w:uiPriority w:val="99"/>
    <w:unhideWhenUsed/>
    <w:rsid w:val="00D152FF"/>
    <w:rPr>
      <w:color w:val="0000FF"/>
      <w:u w:val="single"/>
    </w:rPr>
  </w:style>
  <w:style w:type="paragraph" w:customStyle="1" w:styleId="psection">
    <w:name w:val="psection"/>
    <w:basedOn w:val="a"/>
    <w:rsid w:val="00D152FF"/>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tudok.net/book/122-logistika-transportno-yekspeditorskix-uslug-uchebnoe-posobie-dmitriev-av/15-32-razrabotka-transportno-texnologicheskoj-sxemy-dostavki-gruza.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1907</Words>
  <Characters>10874</Characters>
  <Application>Microsoft Office Word</Application>
  <DocSecurity>0</DocSecurity>
  <Lines>90</Lines>
  <Paragraphs>25</Paragraphs>
  <ScaleCrop>false</ScaleCrop>
  <Company>Microsoft</Company>
  <LinksUpToDate>false</LinksUpToDate>
  <CharactersWithSpaces>12756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2021-09-23T16:09:00Z</dcterms:created>
  <dcterms:modified xsi:type="dcterms:W3CDTF">2021-09-23T16:10:00Z</dcterms:modified>
</cp:coreProperties>
</file>